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5E" w:rsidRDefault="00F9185E" w:rsidP="00F9185E">
      <w:r>
        <w:rPr>
          <w:rFonts w:hint="eastAsia"/>
        </w:rPr>
        <w:t>『正親町帝時代史論―天正十年六月政変の歴史的意義―』第</w:t>
      </w:r>
      <w:r w:rsidR="00125AA1">
        <w:rPr>
          <w:rFonts w:hint="eastAsia"/>
        </w:rPr>
        <w:t>六</w:t>
      </w:r>
      <w:r>
        <w:rPr>
          <w:rFonts w:hint="eastAsia"/>
        </w:rPr>
        <w:t>章（岩田書院、</w:t>
      </w:r>
      <w:r>
        <w:rPr>
          <w:rFonts w:hint="eastAsia"/>
        </w:rPr>
        <w:t>2012</w:t>
      </w:r>
      <w:r>
        <w:rPr>
          <w:rFonts w:hint="eastAsia"/>
        </w:rPr>
        <w:t>年）</w:t>
      </w:r>
    </w:p>
    <w:p w:rsidR="00AA3EA0" w:rsidRPr="00F5026A" w:rsidRDefault="00AA3EA0">
      <w:pPr>
        <w:rPr>
          <w:b/>
          <w:sz w:val="24"/>
          <w:szCs w:val="24"/>
        </w:rPr>
      </w:pPr>
      <w:r w:rsidRPr="00F5026A">
        <w:rPr>
          <w:rFonts w:hint="eastAsia"/>
          <w:b/>
          <w:sz w:val="24"/>
          <w:szCs w:val="24"/>
        </w:rPr>
        <w:t>「</w:t>
      </w:r>
      <w:r w:rsidR="00D3711B">
        <w:rPr>
          <w:rFonts w:hint="eastAsia"/>
          <w:b/>
          <w:sz w:val="24"/>
          <w:szCs w:val="24"/>
        </w:rPr>
        <w:t>織田信長の統治権的支配権―室町幕府と織田政権</w:t>
      </w:r>
      <w:r w:rsidRPr="00F5026A">
        <w:rPr>
          <w:rFonts w:hint="eastAsia"/>
          <w:b/>
          <w:sz w:val="24"/>
          <w:szCs w:val="24"/>
        </w:rPr>
        <w:t>」</w:t>
      </w:r>
    </w:p>
    <w:p w:rsidR="00F5026A" w:rsidRDefault="00F5026A"/>
    <w:p w:rsidR="00F67A6E" w:rsidRDefault="00432521">
      <w:r>
        <w:rPr>
          <w:rFonts w:hint="eastAsia"/>
        </w:rPr>
        <w:t>はじめに</w:t>
      </w:r>
    </w:p>
    <w:p w:rsidR="00847238" w:rsidRDefault="00432521">
      <w:r>
        <w:rPr>
          <w:rFonts w:hint="eastAsia"/>
        </w:rPr>
        <w:t xml:space="preserve">一　</w:t>
      </w:r>
      <w:r w:rsidR="00D3711B">
        <w:rPr>
          <w:rFonts w:hint="eastAsia"/>
        </w:rPr>
        <w:t>室町幕府と統治権的支配権</w:t>
      </w:r>
    </w:p>
    <w:p w:rsidR="00432521" w:rsidRDefault="00847238">
      <w:r>
        <w:rPr>
          <w:rFonts w:hint="eastAsia"/>
        </w:rPr>
        <w:t xml:space="preserve">二　</w:t>
      </w:r>
      <w:r w:rsidR="00D3711B">
        <w:rPr>
          <w:rFonts w:hint="eastAsia"/>
        </w:rPr>
        <w:t>足利直義と織田信長</w:t>
      </w:r>
    </w:p>
    <w:p w:rsidR="00564A46" w:rsidRDefault="00432521">
      <w:pPr>
        <w:rPr>
          <w:rFonts w:hint="eastAsia"/>
        </w:rPr>
      </w:pPr>
      <w:r>
        <w:rPr>
          <w:rFonts w:hint="eastAsia"/>
        </w:rPr>
        <w:t xml:space="preserve">三　</w:t>
      </w:r>
      <w:r w:rsidR="00D3711B">
        <w:rPr>
          <w:rFonts w:hint="eastAsia"/>
        </w:rPr>
        <w:t>義昭の主従制的支配権と信長</w:t>
      </w:r>
      <w:r w:rsidR="00847238">
        <w:rPr>
          <w:rFonts w:hint="eastAsia"/>
        </w:rPr>
        <w:t>の</w:t>
      </w:r>
      <w:r w:rsidR="00D3711B">
        <w:rPr>
          <w:rFonts w:hint="eastAsia"/>
        </w:rPr>
        <w:t>統治権的支配権</w:t>
      </w:r>
    </w:p>
    <w:p w:rsidR="00564A46" w:rsidRDefault="00CC2E63">
      <w:pPr>
        <w:rPr>
          <w:rFonts w:hint="eastAsia"/>
        </w:rPr>
      </w:pPr>
      <w:r>
        <w:rPr>
          <w:rFonts w:hint="eastAsia"/>
        </w:rPr>
        <w:t>おわりに</w:t>
      </w:r>
    </w:p>
    <w:p w:rsidR="00AA3EA0" w:rsidRPr="00432521" w:rsidRDefault="00F9185E">
      <w:r>
        <w:rPr>
          <w:rFonts w:hint="eastAsia"/>
        </w:rPr>
        <w:t>※</w:t>
      </w:r>
      <w:r w:rsidR="00CC2E63">
        <w:rPr>
          <w:rFonts w:hint="eastAsia"/>
        </w:rPr>
        <w:t>（</w:t>
      </w:r>
      <w:r w:rsidR="00432521">
        <w:rPr>
          <w:rFonts w:hint="eastAsia"/>
        </w:rPr>
        <w:t>『郷土文化』</w:t>
      </w:r>
      <w:r w:rsidR="00E1579D">
        <w:rPr>
          <w:rFonts w:hint="eastAsia"/>
        </w:rPr>
        <w:t>第６５</w:t>
      </w:r>
      <w:r w:rsidR="00CC2E63">
        <w:rPr>
          <w:rFonts w:hint="eastAsia"/>
        </w:rPr>
        <w:t>巻第</w:t>
      </w:r>
      <w:r w:rsidR="00564A46">
        <w:rPr>
          <w:rFonts w:hint="eastAsia"/>
        </w:rPr>
        <w:t>一</w:t>
      </w:r>
      <w:r w:rsidR="00CC2E63">
        <w:rPr>
          <w:rFonts w:hint="eastAsia"/>
        </w:rPr>
        <w:t>号、</w:t>
      </w:r>
      <w:r w:rsidR="00576083">
        <w:rPr>
          <w:rFonts w:hint="eastAsia"/>
        </w:rPr>
        <w:t>名古屋郷土文化会、</w:t>
      </w:r>
      <w:r w:rsidR="00D3711B">
        <w:rPr>
          <w:rFonts w:hint="eastAsia"/>
        </w:rPr>
        <w:t>2009</w:t>
      </w:r>
      <w:r w:rsidR="00D3711B">
        <w:rPr>
          <w:rFonts w:hint="eastAsia"/>
        </w:rPr>
        <w:t>年</w:t>
      </w:r>
      <w:r w:rsidR="00CC2E63">
        <w:rPr>
          <w:rFonts w:hint="eastAsia"/>
        </w:rPr>
        <w:t>）</w:t>
      </w:r>
    </w:p>
    <w:p w:rsidR="00AA3EA0" w:rsidRDefault="00AA3EA0" w:rsidP="00784497">
      <w:pPr>
        <w:ind w:firstLineChars="100" w:firstLine="210"/>
      </w:pPr>
      <w:r>
        <w:rPr>
          <w:rFonts w:hint="eastAsia"/>
        </w:rPr>
        <w:t>本論文は、</w:t>
      </w:r>
      <w:r w:rsidR="00D3711B">
        <w:rPr>
          <w:rFonts w:hint="eastAsia"/>
        </w:rPr>
        <w:t>主査の中野等九州大学比較社会文化学府教授から第一章「室町幕府滅亡年時と織田政権」に関連して、</w:t>
      </w:r>
      <w:r w:rsidR="00564A46">
        <w:rPr>
          <w:rFonts w:hint="eastAsia"/>
        </w:rPr>
        <w:t>織田</w:t>
      </w:r>
      <w:r w:rsidR="002F551B">
        <w:rPr>
          <w:rFonts w:hint="eastAsia"/>
        </w:rPr>
        <w:t>信長</w:t>
      </w:r>
      <w:r w:rsidR="00564A46">
        <w:rPr>
          <w:rFonts w:hint="eastAsia"/>
        </w:rPr>
        <w:t>と室町幕府の</w:t>
      </w:r>
      <w:r w:rsidR="002F551B">
        <w:rPr>
          <w:rFonts w:hint="eastAsia"/>
        </w:rPr>
        <w:t>関係</w:t>
      </w:r>
      <w:r w:rsidR="00D3711B">
        <w:rPr>
          <w:rFonts w:hint="eastAsia"/>
        </w:rPr>
        <w:t>をまとめるようにとの指示を受け、</w:t>
      </w:r>
      <w:r w:rsidR="00564A46">
        <w:rPr>
          <w:rFonts w:hint="eastAsia"/>
        </w:rPr>
        <w:t>『郷土文化』で発表</w:t>
      </w:r>
      <w:r w:rsidR="00D3711B">
        <w:rPr>
          <w:rFonts w:hint="eastAsia"/>
        </w:rPr>
        <w:t>した</w:t>
      </w:r>
      <w:r w:rsidR="00564A46">
        <w:rPr>
          <w:rFonts w:hint="eastAsia"/>
        </w:rPr>
        <w:t>後、</w:t>
      </w:r>
      <w:r>
        <w:rPr>
          <w:rFonts w:hint="eastAsia"/>
        </w:rPr>
        <w:t>博士論文</w:t>
      </w:r>
      <w:r w:rsidR="00564A46">
        <w:rPr>
          <w:rFonts w:hint="eastAsia"/>
        </w:rPr>
        <w:t>の参考論文</w:t>
      </w:r>
      <w:r>
        <w:rPr>
          <w:rFonts w:hint="eastAsia"/>
        </w:rPr>
        <w:t>とし</w:t>
      </w:r>
      <w:r w:rsidR="00CC2E63">
        <w:rPr>
          <w:rFonts w:hint="eastAsia"/>
        </w:rPr>
        <w:t>て提出し</w:t>
      </w:r>
      <w:r w:rsidR="00F9185E">
        <w:rPr>
          <w:rFonts w:hint="eastAsia"/>
        </w:rPr>
        <w:t>、</w:t>
      </w:r>
      <w:r w:rsidR="00E47200">
        <w:rPr>
          <w:rFonts w:hint="eastAsia"/>
        </w:rPr>
        <w:t>一部補筆して</w:t>
      </w:r>
      <w:r w:rsidR="00F9185E">
        <w:rPr>
          <w:rFonts w:hint="eastAsia"/>
        </w:rPr>
        <w:t>発刊し</w:t>
      </w:r>
      <w:r w:rsidR="00E47200">
        <w:rPr>
          <w:rFonts w:hint="eastAsia"/>
        </w:rPr>
        <w:t>ている</w:t>
      </w:r>
      <w:r w:rsidR="00564A46">
        <w:rPr>
          <w:rFonts w:hint="eastAsia"/>
        </w:rPr>
        <w:t>。</w:t>
      </w:r>
    </w:p>
    <w:p w:rsidR="00CC2E63" w:rsidRPr="00784497" w:rsidRDefault="00CC2E63"/>
    <w:p w:rsidR="00CC2E63" w:rsidRDefault="004C2439">
      <w:r>
        <w:rPr>
          <w:rFonts w:hint="eastAsia"/>
        </w:rPr>
        <w:t>《</w:t>
      </w:r>
      <w:r w:rsidR="00CC2E63">
        <w:rPr>
          <w:rFonts w:hint="eastAsia"/>
        </w:rPr>
        <w:t>要約</w:t>
      </w:r>
      <w:r>
        <w:rPr>
          <w:rFonts w:hint="eastAsia"/>
        </w:rPr>
        <w:t>》</w:t>
      </w:r>
    </w:p>
    <w:p w:rsidR="002B0FE4" w:rsidRDefault="00D3711B" w:rsidP="002B0FE4">
      <w:pPr>
        <w:pStyle w:val="a3"/>
        <w:ind w:leftChars="0" w:left="0" w:firstLineChars="200" w:firstLine="420"/>
        <w:rPr>
          <w:rFonts w:hint="eastAsia"/>
        </w:rPr>
      </w:pPr>
      <w:r>
        <w:rPr>
          <w:rFonts w:hint="eastAsia"/>
        </w:rPr>
        <w:t>幕藩制国家＝近世とは、織田・徳川同盟を中心に広く武家階級を結集し、一向一揆や</w:t>
      </w:r>
    </w:p>
    <w:p w:rsidR="002B0FE4" w:rsidRDefault="002B0FE4" w:rsidP="002B0FE4">
      <w:pPr>
        <w:pStyle w:val="a3"/>
        <w:ind w:leftChars="0" w:left="0" w:firstLineChars="100" w:firstLine="210"/>
        <w:rPr>
          <w:rFonts w:hint="eastAsia"/>
        </w:rPr>
      </w:pPr>
      <w:r>
        <w:rPr>
          <w:rFonts w:hint="eastAsia"/>
        </w:rPr>
        <w:t>そ</w:t>
      </w:r>
      <w:r w:rsidR="00D3711B">
        <w:rPr>
          <w:rFonts w:hint="eastAsia"/>
        </w:rPr>
        <w:t>の他</w:t>
      </w:r>
      <w:r>
        <w:rPr>
          <w:rFonts w:hint="eastAsia"/>
        </w:rPr>
        <w:t>の権門を鎮圧することで暴力の独占を実現し、中世社会における階級的な優位</w:t>
      </w:r>
    </w:p>
    <w:p w:rsidR="00C6068E" w:rsidRDefault="002B0FE4" w:rsidP="002B0FE4">
      <w:pPr>
        <w:pStyle w:val="a3"/>
        <w:ind w:leftChars="100" w:left="210"/>
        <w:rPr>
          <w:rFonts w:hint="eastAsia"/>
        </w:rPr>
      </w:pPr>
      <w:r>
        <w:rPr>
          <w:rFonts w:hint="eastAsia"/>
        </w:rPr>
        <w:t>から、階級全体による武家独裁を実現して、社会の安定化を図る目的で創出されたものである。</w:t>
      </w:r>
    </w:p>
    <w:p w:rsidR="002B0FE4" w:rsidRDefault="002B0FE4" w:rsidP="002B0FE4">
      <w:pPr>
        <w:pStyle w:val="a3"/>
        <w:ind w:leftChars="100" w:left="210"/>
        <w:rPr>
          <w:rFonts w:hint="eastAsia"/>
        </w:rPr>
      </w:pPr>
      <w:r>
        <w:rPr>
          <w:rFonts w:hint="eastAsia"/>
        </w:rPr>
        <w:t xml:space="preserve">　それは中世的課題である二元性論の一様の収束によるものであり、統治権的支配権による主従制的支配権の克服を意味するものであったことを示す。</w:t>
      </w:r>
    </w:p>
    <w:p w:rsidR="002B0FE4" w:rsidRDefault="002B0FE4" w:rsidP="002B0FE4">
      <w:pPr>
        <w:pStyle w:val="a3"/>
        <w:ind w:leftChars="100" w:left="210"/>
        <w:rPr>
          <w:rFonts w:hint="eastAsia"/>
        </w:rPr>
      </w:pPr>
      <w:r>
        <w:rPr>
          <w:rFonts w:hint="eastAsia"/>
        </w:rPr>
        <w:t xml:space="preserve">　そこで近世の基盤となった織田政権の課題、その権力構造の特質については、これを内包していた室町幕府との対比だけでなく、武家政権が社会的権力として成立した意義を踏まえて、特に検討を要す必要があるとするものである。</w:t>
      </w:r>
    </w:p>
    <w:p w:rsidR="00D3711B" w:rsidRPr="00C6068E" w:rsidRDefault="00D3711B" w:rsidP="00C6068E">
      <w:pPr>
        <w:pStyle w:val="a3"/>
        <w:ind w:leftChars="0" w:left="570"/>
      </w:pPr>
    </w:p>
    <w:p w:rsidR="00233263" w:rsidRDefault="00194C1D" w:rsidP="00194C1D">
      <w:pPr>
        <w:pStyle w:val="a3"/>
        <w:numPr>
          <w:ilvl w:val="0"/>
          <w:numId w:val="2"/>
        </w:numPr>
        <w:ind w:leftChars="0"/>
        <w:rPr>
          <w:rFonts w:hint="eastAsia"/>
        </w:rPr>
      </w:pPr>
      <w:r>
        <w:rPr>
          <w:rFonts w:hint="eastAsia"/>
        </w:rPr>
        <w:t>信長の統治権的支配権は、主従制的支配権者である将軍から委任されたものであり、</w:t>
      </w:r>
    </w:p>
    <w:p w:rsidR="00194C1D" w:rsidRDefault="00194C1D" w:rsidP="00194C1D">
      <w:pPr>
        <w:ind w:firstLineChars="100" w:firstLine="210"/>
        <w:rPr>
          <w:rFonts w:hint="eastAsia"/>
        </w:rPr>
      </w:pPr>
      <w:r>
        <w:rPr>
          <w:rFonts w:hint="eastAsia"/>
        </w:rPr>
        <w:t>両者には力関係以前に、君臣関係が存在した。</w:t>
      </w:r>
    </w:p>
    <w:p w:rsidR="009A33F7" w:rsidRDefault="00194C1D" w:rsidP="009A33F7">
      <w:pPr>
        <w:pStyle w:val="a3"/>
        <w:numPr>
          <w:ilvl w:val="0"/>
          <w:numId w:val="2"/>
        </w:numPr>
        <w:ind w:leftChars="0"/>
        <w:rPr>
          <w:rFonts w:hint="eastAsia"/>
        </w:rPr>
      </w:pPr>
      <w:r>
        <w:rPr>
          <w:rFonts w:hint="eastAsia"/>
        </w:rPr>
        <w:t>義昭と信長両者の関係は、幕府創設期の足利尊氏・直義兄弟の類型に近い。したが</w:t>
      </w:r>
      <w:proofErr w:type="gramStart"/>
      <w:r>
        <w:rPr>
          <w:rFonts w:hint="eastAsia"/>
        </w:rPr>
        <w:t>っ</w:t>
      </w:r>
      <w:proofErr w:type="gramEnd"/>
    </w:p>
    <w:p w:rsidR="00194C1D" w:rsidRDefault="00194C1D" w:rsidP="009A33F7">
      <w:pPr>
        <w:ind w:leftChars="100" w:left="210"/>
        <w:rPr>
          <w:rFonts w:hint="eastAsia"/>
        </w:rPr>
      </w:pPr>
      <w:r>
        <w:rPr>
          <w:rFonts w:hint="eastAsia"/>
        </w:rPr>
        <w:t>て、将軍は武家階級の利益</w:t>
      </w:r>
      <w:r w:rsidR="009A33F7">
        <w:rPr>
          <w:rFonts w:hint="eastAsia"/>
        </w:rPr>
        <w:t>に</w:t>
      </w:r>
      <w:r>
        <w:rPr>
          <w:rFonts w:hint="eastAsia"/>
        </w:rPr>
        <w:t>責任を持ち、これを追求する</w:t>
      </w:r>
      <w:r w:rsidR="009A33F7">
        <w:rPr>
          <w:rFonts w:hint="eastAsia"/>
        </w:rPr>
        <w:t>ことになる</w:t>
      </w:r>
      <w:r>
        <w:rPr>
          <w:rFonts w:hint="eastAsia"/>
        </w:rPr>
        <w:t>が、信長は政務全般を担うことにあり、寺社・本所の利益も擁護しなくてはならないことから、観応の擾乱が発生したように、両者の対立は不可避的に騒乱に発展する宿命にあった。</w:t>
      </w:r>
    </w:p>
    <w:p w:rsidR="009A33F7" w:rsidRDefault="00194C1D" w:rsidP="00194C1D">
      <w:pPr>
        <w:pStyle w:val="a3"/>
        <w:numPr>
          <w:ilvl w:val="0"/>
          <w:numId w:val="2"/>
        </w:numPr>
        <w:ind w:leftChars="0"/>
        <w:rPr>
          <w:rFonts w:hint="eastAsia"/>
        </w:rPr>
      </w:pPr>
      <w:r>
        <w:rPr>
          <w:rFonts w:hint="eastAsia"/>
        </w:rPr>
        <w:t>信長の統治権的支配権は、京都の支配が前提であり、領域的支配権を拡大することで、</w:t>
      </w:r>
    </w:p>
    <w:p w:rsidR="00194C1D" w:rsidRDefault="00194C1D" w:rsidP="009A33F7">
      <w:pPr>
        <w:ind w:leftChars="100" w:left="210"/>
        <w:rPr>
          <w:rFonts w:hint="eastAsia"/>
        </w:rPr>
      </w:pPr>
      <w:r>
        <w:rPr>
          <w:rFonts w:hint="eastAsia"/>
        </w:rPr>
        <w:t>そ</w:t>
      </w:r>
      <w:r w:rsidR="009A33F7">
        <w:rPr>
          <w:rFonts w:hint="eastAsia"/>
        </w:rPr>
        <w:t>れは</w:t>
      </w:r>
      <w:r>
        <w:rPr>
          <w:rFonts w:hint="eastAsia"/>
        </w:rPr>
        <w:t>強化される</w:t>
      </w:r>
      <w:r w:rsidR="009A33F7">
        <w:rPr>
          <w:rFonts w:hint="eastAsia"/>
        </w:rPr>
        <w:t>ことになる</w:t>
      </w:r>
      <w:r>
        <w:rPr>
          <w:rFonts w:hint="eastAsia"/>
        </w:rPr>
        <w:t>が、これによって、主従制的支配権を克服することを意図したとき、畿内支配を明智光秀など旧体制に依存していた織田政権の構造的な</w:t>
      </w:r>
      <w:r w:rsidR="00350C8B">
        <w:rPr>
          <w:rFonts w:hint="eastAsia"/>
        </w:rPr>
        <w:t>矛盾が暴露され、瓦解するに及んだ。</w:t>
      </w:r>
    </w:p>
    <w:p w:rsidR="00350C8B" w:rsidRDefault="00350C8B" w:rsidP="00350C8B">
      <w:pPr>
        <w:rPr>
          <w:rFonts w:hint="eastAsia"/>
        </w:rPr>
      </w:pPr>
    </w:p>
    <w:p w:rsidR="00350C8B" w:rsidRDefault="00350C8B" w:rsidP="00350C8B">
      <w:pPr>
        <w:rPr>
          <w:rFonts w:hint="eastAsia"/>
        </w:rPr>
      </w:pPr>
    </w:p>
    <w:p w:rsidR="009A33F7" w:rsidRDefault="00350C8B" w:rsidP="00350C8B">
      <w:pPr>
        <w:pStyle w:val="a3"/>
        <w:numPr>
          <w:ilvl w:val="0"/>
          <w:numId w:val="2"/>
        </w:numPr>
        <w:ind w:leftChars="0"/>
        <w:rPr>
          <w:rFonts w:hint="eastAsia"/>
        </w:rPr>
      </w:pPr>
      <w:r>
        <w:rPr>
          <w:rFonts w:hint="eastAsia"/>
        </w:rPr>
        <w:lastRenderedPageBreak/>
        <w:t>南北朝の動乱の最中に開幕した室町幕府は、三つの二元化という困難な問題を抱えて</w:t>
      </w:r>
    </w:p>
    <w:p w:rsidR="00350C8B" w:rsidRDefault="00350C8B" w:rsidP="009A33F7">
      <w:pPr>
        <w:ind w:leftChars="100" w:left="210"/>
        <w:rPr>
          <w:rFonts w:hint="eastAsia"/>
        </w:rPr>
      </w:pPr>
      <w:r>
        <w:rPr>
          <w:rFonts w:hint="eastAsia"/>
        </w:rPr>
        <w:t>おり、</w:t>
      </w:r>
      <w:r w:rsidR="009A33F7">
        <w:rPr>
          <w:rFonts w:hint="eastAsia"/>
        </w:rPr>
        <w:t>幕府政治を継承する</w:t>
      </w:r>
      <w:r>
        <w:rPr>
          <w:rFonts w:hint="eastAsia"/>
        </w:rPr>
        <w:t>信長もこの重い課題に直面せざるを得ない。すなわち、東西複合国家体制という東西の二元化，京都で幕府を開いたことで武家の棟梁が、日本国王に発展していく王権の二元化、そして鎌倉幕府からすでに始まる君臣関係と統治権をめぐる</w:t>
      </w:r>
      <w:r w:rsidR="009A33F7">
        <w:rPr>
          <w:rFonts w:hint="eastAsia"/>
        </w:rPr>
        <w:t>主従制的支配権と統治権的支配権の</w:t>
      </w:r>
      <w:r>
        <w:rPr>
          <w:rFonts w:hint="eastAsia"/>
        </w:rPr>
        <w:t>二元化である。</w:t>
      </w:r>
    </w:p>
    <w:p w:rsidR="009A33F7" w:rsidRDefault="00350C8B" w:rsidP="00350C8B">
      <w:pPr>
        <w:pStyle w:val="a3"/>
        <w:numPr>
          <w:ilvl w:val="0"/>
          <w:numId w:val="2"/>
        </w:numPr>
        <w:ind w:leftChars="0"/>
        <w:rPr>
          <w:rFonts w:hint="eastAsia"/>
        </w:rPr>
      </w:pPr>
      <w:r>
        <w:rPr>
          <w:rFonts w:hint="eastAsia"/>
        </w:rPr>
        <w:t>一方で、天皇と関白が一体化した国家的な権力の現出によって、武家は社会的権力と</w:t>
      </w:r>
    </w:p>
    <w:p w:rsidR="00350C8B" w:rsidRDefault="00350C8B" w:rsidP="009A33F7">
      <w:pPr>
        <w:ind w:leftChars="100" w:left="210"/>
      </w:pPr>
      <w:r>
        <w:rPr>
          <w:rFonts w:hint="eastAsia"/>
        </w:rPr>
        <w:t>して、これを再度克服したが、幕府は公的権力として国家そのものを否定することができない以上、厳重に朝廷を管理することで幕藩体制を維持することになった。</w:t>
      </w:r>
    </w:p>
    <w:p w:rsidR="007428F5" w:rsidRPr="007428F5" w:rsidRDefault="007428F5" w:rsidP="007428F5">
      <w:pPr>
        <w:pStyle w:val="a3"/>
        <w:ind w:leftChars="0" w:left="570"/>
      </w:pPr>
    </w:p>
    <w:p w:rsidR="00C6068E" w:rsidRDefault="00C6068E" w:rsidP="007428F5">
      <w:pPr>
        <w:pStyle w:val="a3"/>
        <w:ind w:leftChars="0" w:left="570"/>
      </w:pPr>
    </w:p>
    <w:sectPr w:rsidR="00C6068E" w:rsidSect="0039507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1C" w:rsidRDefault="00063E1C" w:rsidP="00681734">
      <w:r>
        <w:separator/>
      </w:r>
    </w:p>
  </w:endnote>
  <w:endnote w:type="continuationSeparator" w:id="0">
    <w:p w:rsidR="00063E1C" w:rsidRDefault="00063E1C" w:rsidP="00681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1C" w:rsidRDefault="00063E1C" w:rsidP="00681734">
      <w:r>
        <w:separator/>
      </w:r>
    </w:p>
  </w:footnote>
  <w:footnote w:type="continuationSeparator" w:id="0">
    <w:p w:rsidR="00063E1C" w:rsidRDefault="00063E1C" w:rsidP="00681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2931"/>
    <w:multiLevelType w:val="hybridMultilevel"/>
    <w:tmpl w:val="603C6AFC"/>
    <w:lvl w:ilvl="0" w:tplc="B88C6E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ED15D1"/>
    <w:multiLevelType w:val="hybridMultilevel"/>
    <w:tmpl w:val="0DC478D2"/>
    <w:lvl w:ilvl="0" w:tplc="901AA240">
      <w:start w:val="1"/>
      <w:numFmt w:val="decimalFullWidth"/>
      <w:lvlText w:val="%1．"/>
      <w:lvlJc w:val="left"/>
      <w:pPr>
        <w:ind w:left="927" w:hanging="36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90F"/>
    <w:rsid w:val="000007C8"/>
    <w:rsid w:val="00014422"/>
    <w:rsid w:val="0002090F"/>
    <w:rsid w:val="00037B98"/>
    <w:rsid w:val="00063E1C"/>
    <w:rsid w:val="00066B6F"/>
    <w:rsid w:val="0007298C"/>
    <w:rsid w:val="000A0CAD"/>
    <w:rsid w:val="000F2998"/>
    <w:rsid w:val="001060CF"/>
    <w:rsid w:val="00125AA1"/>
    <w:rsid w:val="001573CF"/>
    <w:rsid w:val="00187A98"/>
    <w:rsid w:val="0019068A"/>
    <w:rsid w:val="00194C1D"/>
    <w:rsid w:val="001A49AE"/>
    <w:rsid w:val="001C5640"/>
    <w:rsid w:val="001F6C4E"/>
    <w:rsid w:val="00233263"/>
    <w:rsid w:val="002B0FE4"/>
    <w:rsid w:val="002F551B"/>
    <w:rsid w:val="0031639C"/>
    <w:rsid w:val="00350C8B"/>
    <w:rsid w:val="00364DB8"/>
    <w:rsid w:val="0039507F"/>
    <w:rsid w:val="003C0361"/>
    <w:rsid w:val="00417063"/>
    <w:rsid w:val="004308AC"/>
    <w:rsid w:val="00432521"/>
    <w:rsid w:val="004332F5"/>
    <w:rsid w:val="00455571"/>
    <w:rsid w:val="004574F9"/>
    <w:rsid w:val="00457513"/>
    <w:rsid w:val="004C2439"/>
    <w:rsid w:val="004C539A"/>
    <w:rsid w:val="004E2F86"/>
    <w:rsid w:val="00545D6B"/>
    <w:rsid w:val="00564A46"/>
    <w:rsid w:val="00576083"/>
    <w:rsid w:val="00643A83"/>
    <w:rsid w:val="006466B9"/>
    <w:rsid w:val="00681734"/>
    <w:rsid w:val="006B5987"/>
    <w:rsid w:val="006D060C"/>
    <w:rsid w:val="007428F5"/>
    <w:rsid w:val="00747C3F"/>
    <w:rsid w:val="00760BBA"/>
    <w:rsid w:val="00762E88"/>
    <w:rsid w:val="00784497"/>
    <w:rsid w:val="00794154"/>
    <w:rsid w:val="007A2EA8"/>
    <w:rsid w:val="007C64F1"/>
    <w:rsid w:val="00847238"/>
    <w:rsid w:val="00910816"/>
    <w:rsid w:val="00914EA0"/>
    <w:rsid w:val="0096741E"/>
    <w:rsid w:val="00983EFC"/>
    <w:rsid w:val="009A33F7"/>
    <w:rsid w:val="009B7823"/>
    <w:rsid w:val="009C7F15"/>
    <w:rsid w:val="00A14C03"/>
    <w:rsid w:val="00A40A0D"/>
    <w:rsid w:val="00A64603"/>
    <w:rsid w:val="00A66066"/>
    <w:rsid w:val="00A938C2"/>
    <w:rsid w:val="00AA3EA0"/>
    <w:rsid w:val="00AF4667"/>
    <w:rsid w:val="00B1322C"/>
    <w:rsid w:val="00B95DB4"/>
    <w:rsid w:val="00BF6C8E"/>
    <w:rsid w:val="00C6068E"/>
    <w:rsid w:val="00CC2E63"/>
    <w:rsid w:val="00D14C5D"/>
    <w:rsid w:val="00D3711B"/>
    <w:rsid w:val="00D67E00"/>
    <w:rsid w:val="00DA036B"/>
    <w:rsid w:val="00DB03AC"/>
    <w:rsid w:val="00DE44CD"/>
    <w:rsid w:val="00DE5707"/>
    <w:rsid w:val="00E1579D"/>
    <w:rsid w:val="00E47200"/>
    <w:rsid w:val="00EE52FB"/>
    <w:rsid w:val="00F36AEE"/>
    <w:rsid w:val="00F5026A"/>
    <w:rsid w:val="00F52CBC"/>
    <w:rsid w:val="00F613DE"/>
    <w:rsid w:val="00F67A6E"/>
    <w:rsid w:val="00F9185E"/>
    <w:rsid w:val="00FB5F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0CF"/>
    <w:pPr>
      <w:ind w:leftChars="400" w:left="840"/>
    </w:pPr>
  </w:style>
  <w:style w:type="paragraph" w:styleId="a4">
    <w:name w:val="header"/>
    <w:basedOn w:val="a"/>
    <w:link w:val="a5"/>
    <w:uiPriority w:val="99"/>
    <w:semiHidden/>
    <w:unhideWhenUsed/>
    <w:rsid w:val="00681734"/>
    <w:pPr>
      <w:tabs>
        <w:tab w:val="center" w:pos="4252"/>
        <w:tab w:val="right" w:pos="8504"/>
      </w:tabs>
      <w:snapToGrid w:val="0"/>
    </w:pPr>
  </w:style>
  <w:style w:type="character" w:customStyle="1" w:styleId="a5">
    <w:name w:val="ヘッダー (文字)"/>
    <w:basedOn w:val="a0"/>
    <w:link w:val="a4"/>
    <w:uiPriority w:val="99"/>
    <w:semiHidden/>
    <w:rsid w:val="00681734"/>
  </w:style>
  <w:style w:type="paragraph" w:styleId="a6">
    <w:name w:val="footer"/>
    <w:basedOn w:val="a"/>
    <w:link w:val="a7"/>
    <w:uiPriority w:val="99"/>
    <w:semiHidden/>
    <w:unhideWhenUsed/>
    <w:rsid w:val="00681734"/>
    <w:pPr>
      <w:tabs>
        <w:tab w:val="center" w:pos="4252"/>
        <w:tab w:val="right" w:pos="8504"/>
      </w:tabs>
      <w:snapToGrid w:val="0"/>
    </w:pPr>
  </w:style>
  <w:style w:type="character" w:customStyle="1" w:styleId="a7">
    <w:name w:val="フッター (文字)"/>
    <w:basedOn w:val="a0"/>
    <w:link w:val="a6"/>
    <w:uiPriority w:val="99"/>
    <w:semiHidden/>
    <w:rsid w:val="006817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Masanobu</cp:lastModifiedBy>
  <cp:revision>4</cp:revision>
  <cp:lastPrinted>2012-11-11T08:12:00Z</cp:lastPrinted>
  <dcterms:created xsi:type="dcterms:W3CDTF">2012-11-11T07:56:00Z</dcterms:created>
  <dcterms:modified xsi:type="dcterms:W3CDTF">2012-11-11T08:31:00Z</dcterms:modified>
</cp:coreProperties>
</file>